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招</w:t>
      </w:r>
      <w:r>
        <w:rPr>
          <w:rFonts w:hint="eastAsia" w:ascii="Times New Roman" w:hAnsi="Times New Roman" w:eastAsia="宋体" w:cs="宋体"/>
          <w:b/>
          <w:bCs w:val="0"/>
          <w:sz w:val="36"/>
          <w:szCs w:val="36"/>
        </w:rPr>
        <w:t>租公告</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项目名称：南京大学资本运营有限公司广州路科技服务楼经营用房招租</w:t>
      </w:r>
    </w:p>
    <w:p w14:paraId="00C6AC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项目编号：NDZB202</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00</w:t>
      </w:r>
      <w:r>
        <w:rPr>
          <w:rFonts w:hint="eastAsia" w:ascii="Times New Roman" w:hAnsi="Times New Roman" w:eastAsia="宋体" w:cs="宋体"/>
          <w:sz w:val="24"/>
          <w:szCs w:val="24"/>
          <w:lang w:val="en-US" w:eastAsia="zh-CN"/>
        </w:rPr>
        <w:t>1</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w:t>
      </w:r>
      <w:r>
        <w:rPr>
          <w:rFonts w:hint="eastAsia" w:ascii="Times New Roman" w:hAnsi="Times New Roman" w:eastAsia="宋体" w:cs="宋体"/>
          <w:sz w:val="24"/>
          <w:szCs w:val="24"/>
          <w:lang w:val="en-US" w:eastAsia="zh-CN"/>
        </w:rPr>
        <w:t>部分</w:t>
      </w:r>
      <w:r>
        <w:rPr>
          <w:rFonts w:hint="eastAsia" w:ascii="Times New Roman" w:hAnsi="Times New Roman" w:eastAsia="宋体" w:cs="宋体"/>
          <w:sz w:val="24"/>
          <w:szCs w:val="24"/>
        </w:rPr>
        <w:t>经营用房进行公开招租，现公告如下：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eastAsia="zh-CN"/>
        </w:rPr>
        <w:t>：</w:t>
      </w:r>
    </w:p>
    <w:tbl>
      <w:tblPr>
        <w:tblStyle w:val="4"/>
        <w:tblW w:w="8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166"/>
        <w:gridCol w:w="1993"/>
        <w:gridCol w:w="2723"/>
      </w:tblGrid>
      <w:tr w14:paraId="6774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8865" w:type="dxa"/>
            <w:gridSpan w:val="4"/>
            <w:tcBorders>
              <w:top w:val="nil"/>
              <w:left w:val="nil"/>
              <w:bottom w:val="single" w:color="auto" w:sz="4" w:space="0"/>
              <w:right w:val="nil"/>
            </w:tcBorders>
            <w:shd w:val="clear" w:color="auto" w:fill="auto"/>
            <w:noWrap/>
            <w:vAlign w:val="center"/>
          </w:tcPr>
          <w:p w14:paraId="325AAD88">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广州路科技服务楼经营用房东楼3层</w:t>
            </w:r>
          </w:p>
        </w:tc>
      </w:tr>
      <w:tr w14:paraId="5FC5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EBDE15">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4C9E130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B6505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9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623002">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2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10BEF41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1F01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68F6">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001</w:t>
            </w:r>
          </w:p>
          <w:p w14:paraId="3508692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4639">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南京市广州路16-305</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F34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65㎡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76D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73BE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AE97">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002</w:t>
            </w:r>
          </w:p>
          <w:p w14:paraId="5182C99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16B1">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南京市广州路16-302</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968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20㎡</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2C8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68D4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7CA1">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003</w:t>
            </w:r>
          </w:p>
          <w:p w14:paraId="047085D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标段三</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2592">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南京市广州路16-301</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33E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79㎡</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0B7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3459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exact"/>
          <w:jc w:val="center"/>
        </w:trPr>
        <w:tc>
          <w:tcPr>
            <w:tcW w:w="8865" w:type="dxa"/>
            <w:gridSpan w:val="4"/>
            <w:tcBorders>
              <w:top w:val="single" w:color="auto" w:sz="4" w:space="0"/>
              <w:left w:val="nil"/>
              <w:bottom w:val="single" w:color="auto" w:sz="4" w:space="0"/>
              <w:right w:val="nil"/>
            </w:tcBorders>
            <w:shd w:val="clear" w:color="auto" w:fill="auto"/>
            <w:noWrap/>
            <w:vAlign w:val="center"/>
          </w:tcPr>
          <w:p w14:paraId="32F26A26">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广州路科技服务楼经营用房西楼3层</w:t>
            </w:r>
          </w:p>
        </w:tc>
      </w:tr>
      <w:tr w14:paraId="206E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1E8C">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004</w:t>
            </w:r>
          </w:p>
          <w:p w14:paraId="65FD0B94">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标段四</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82FF">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南京市广州路20-308</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3E9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25㎡</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B53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bl>
    <w:p w14:paraId="7462033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737C33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68577C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rPr>
        <w:t>二、申请人的必备资格要求</w:t>
      </w:r>
      <w:r>
        <w:rPr>
          <w:rFonts w:hint="eastAsia" w:ascii="Times New Roman" w:hAnsi="Times New Roman" w:eastAsia="宋体" w:cs="宋体"/>
          <w:b/>
          <w:bCs/>
          <w:sz w:val="24"/>
          <w:szCs w:val="24"/>
          <w:lang w:eastAsia="zh-CN"/>
        </w:rPr>
        <w:t>：</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w:t>
      </w:r>
      <w:r>
        <w:rPr>
          <w:rFonts w:hint="eastAsia" w:ascii="Times New Roman" w:hAnsi="Times New Roman" w:eastAsia="宋体" w:cs="宋体"/>
          <w:sz w:val="24"/>
          <w:szCs w:val="24"/>
          <w:lang w:eastAsia="zh-CN"/>
        </w:rPr>
        <w:t>需要</w:t>
      </w:r>
      <w:r>
        <w:rPr>
          <w:rFonts w:hint="eastAsia" w:ascii="Times New Roman" w:hAnsi="Times New Roman" w:eastAsia="宋体" w:cs="宋体"/>
          <w:sz w:val="24"/>
          <w:szCs w:val="24"/>
        </w:rPr>
        <w:t>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w:t>
      </w:r>
      <w:r>
        <w:rPr>
          <w:rFonts w:hint="eastAsia" w:ascii="Times New Roman" w:hAnsi="Times New Roman" w:eastAsia="宋体" w:cs="宋体"/>
          <w:sz w:val="24"/>
          <w:szCs w:val="24"/>
          <w:lang w:eastAsia="zh-CN"/>
        </w:rPr>
        <w:t>持有</w:t>
      </w:r>
      <w:r>
        <w:rPr>
          <w:rFonts w:hint="eastAsia" w:ascii="Times New Roman" w:hAnsi="Times New Roman" w:eastAsia="宋体" w:cs="宋体"/>
          <w:sz w:val="24"/>
          <w:szCs w:val="24"/>
        </w:rPr>
        <w:t>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有违反</w:t>
      </w:r>
      <w:r>
        <w:rPr>
          <w:rFonts w:hint="eastAsia" w:ascii="Times New Roman" w:hAnsi="Times New Roman" w:eastAsia="宋体" w:cs="宋体"/>
          <w:sz w:val="24"/>
          <w:szCs w:val="24"/>
          <w:lang w:eastAsia="zh-CN"/>
        </w:rPr>
        <w:t>法律法规</w:t>
      </w:r>
      <w:r>
        <w:rPr>
          <w:rFonts w:hint="eastAsia" w:ascii="Times New Roman" w:hAnsi="Times New Roman" w:eastAsia="宋体" w:cs="宋体"/>
          <w:sz w:val="24"/>
          <w:szCs w:val="24"/>
        </w:rPr>
        <w:t xml:space="preserve">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②</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因</w:t>
      </w:r>
      <w:r>
        <w:rPr>
          <w:rFonts w:hint="eastAsia" w:ascii="Times New Roman" w:hAnsi="Times New Roman" w:eastAsia="宋体" w:cs="宋体"/>
          <w:sz w:val="24"/>
          <w:szCs w:val="24"/>
        </w:rPr>
        <w:t xml:space="preserve">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1、法人企业提供营业执照、组织机构代码证、税务登记证（三证合一的提供营业执照）复印件加盖公章（原件备查）。个体工商户提供营业执照复印件加盖公章（原件备查）。填写附件1加盖公章。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3、提供法定代表人资格证明书或法定代表人的授权委托书、法定代表人及授权委托人身份证复印件并加盖公章。个体工商户提供本人身份证复印件或授权委托人身份证复印件并加盖公章。</w:t>
      </w:r>
      <w:bookmarkStart w:id="0" w:name="_GoBack"/>
      <w:bookmarkEnd w:id="0"/>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5819B2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highlight w:val="none"/>
        </w:rPr>
        <w:t>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547C66">
      <w:pPr>
        <w:bidi w:val="0"/>
        <w:rPr>
          <w:rFonts w:hint="default" w:ascii="Times New Roman" w:hAnsi="Times New Roman"/>
          <w:lang w:val="en-US" w:eastAsia="zh-CN"/>
        </w:rPr>
      </w:pPr>
    </w:p>
    <w:p w14:paraId="34B696FD">
      <w:pPr>
        <w:bidi w:val="0"/>
        <w:rPr>
          <w:rFonts w:hint="default" w:ascii="Times New Roman" w:hAnsi="Times New Roman"/>
          <w:lang w:val="en-US" w:eastAsia="zh-CN"/>
        </w:rPr>
      </w:pPr>
    </w:p>
    <w:p w14:paraId="5DFDEDE7">
      <w:pPr>
        <w:bidi w:val="0"/>
        <w:rPr>
          <w:rFonts w:hint="default" w:ascii="Times New Roman" w:hAnsi="Times New Roman"/>
          <w:lang w:val="en-US" w:eastAsia="zh-CN"/>
        </w:rPr>
      </w:pPr>
    </w:p>
    <w:p w14:paraId="32E0FB41">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32D41A4C">
      <w:pPr>
        <w:bidi w:val="0"/>
        <w:rPr>
          <w:rFonts w:hint="default" w:ascii="Times New Roman" w:hAnsi="Times New Roman"/>
          <w:lang w:val="en-US" w:eastAsia="zh-CN"/>
        </w:rPr>
      </w:pPr>
    </w:p>
    <w:p w14:paraId="1CB726A8">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075EC2EC">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 xml:space="preserve">法人企业（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679EC996">
      <w:pPr>
        <w:bidi w:val="0"/>
        <w:rPr>
          <w:rFonts w:hint="default" w:ascii="Times New Roman" w:hAnsi="Times New Roman"/>
          <w:lang w:val="en-US" w:eastAsia="zh-CN"/>
        </w:rPr>
      </w:pPr>
    </w:p>
    <w:p w14:paraId="386450B4">
      <w:pPr>
        <w:bidi w:val="0"/>
        <w:rPr>
          <w:rFonts w:hint="default" w:ascii="Times New Roman" w:hAnsi="Times New Roman"/>
          <w:lang w:val="en-US" w:eastAsia="zh-CN"/>
        </w:rPr>
      </w:pPr>
    </w:p>
    <w:p w14:paraId="20CDA12B">
      <w:pPr>
        <w:bidi w:val="0"/>
        <w:rPr>
          <w:rFonts w:hint="default" w:ascii="Times New Roman" w:hAnsi="Times New Roman"/>
          <w:lang w:val="en-US" w:eastAsia="zh-CN"/>
        </w:rPr>
      </w:pPr>
    </w:p>
    <w:p w14:paraId="4AE56757">
      <w:pPr>
        <w:bidi w:val="0"/>
        <w:rPr>
          <w:rFonts w:hint="default" w:ascii="Times New Roman" w:hAnsi="Times New Roman"/>
          <w:lang w:val="en-US" w:eastAsia="zh-CN"/>
        </w:rPr>
      </w:pPr>
    </w:p>
    <w:p w14:paraId="2B7CA485">
      <w:pPr>
        <w:bidi w:val="0"/>
        <w:jc w:val="center"/>
        <w:rPr>
          <w:rFonts w:hint="default" w:ascii="Times New Roman" w:hAnsi="Times New Roman"/>
          <w:lang w:val="en-US" w:eastAsia="zh-CN"/>
        </w:rPr>
      </w:pPr>
      <w:r>
        <w:rPr>
          <w:rFonts w:hint="default" w:ascii="Times New Roman" w:hAnsi="Times New Roman"/>
          <w:lang w:val="en-US" w:eastAsia="zh-CN"/>
        </w:rPr>
        <w:drawing>
          <wp:inline distT="0" distB="0" distL="114300" distR="114300">
            <wp:extent cx="6105525" cy="3209925"/>
            <wp:effectExtent l="0" t="0" r="0" b="0"/>
            <wp:docPr id="5" name="图片 5" descr="C:/Users/Administrator/Desktop/广州路科技服务楼平面分布图-20260130_页面_1.png广州路科技服务楼平面分布图-20260130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广州路科技服务楼平面分布图-20260130_页面_1.png广州路科技服务楼平面分布图-20260130_页面_1"/>
                    <pic:cNvPicPr>
                      <a:picLocks noChangeAspect="1"/>
                    </pic:cNvPicPr>
                  </pic:nvPicPr>
                  <pic:blipFill>
                    <a:blip r:embed="rId6"/>
                    <a:srcRect t="96" b="6438"/>
                    <a:stretch>
                      <a:fillRect/>
                    </a:stretch>
                  </pic:blipFill>
                  <pic:spPr>
                    <a:xfrm>
                      <a:off x="0" y="0"/>
                      <a:ext cx="6105525" cy="3209925"/>
                    </a:xfrm>
                    <a:prstGeom prst="rect">
                      <a:avLst/>
                    </a:prstGeom>
                  </pic:spPr>
                </pic:pic>
              </a:graphicData>
            </a:graphic>
          </wp:inline>
        </w:drawing>
      </w:r>
      <w:r>
        <w:rPr>
          <w:rFonts w:hint="default" w:ascii="Times New Roman" w:hAnsi="Times New Roman"/>
          <w:lang w:val="en-US" w:eastAsia="zh-CN"/>
        </w:rPr>
        <w:drawing>
          <wp:inline distT="0" distB="0" distL="114300" distR="114300">
            <wp:extent cx="6105525" cy="3317875"/>
            <wp:effectExtent l="0" t="0" r="0" b="0"/>
            <wp:docPr id="2" name="图片 2" descr="C:/Users/Administrator/Desktop/广州路科技服务楼平面分布图-20260130_页面_2.png广州路科技服务楼平面分布图-20260130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广州路科技服务楼平面分布图-20260130_页面_2.png广州路科技服务楼平面分布图-20260130_页面_2"/>
                    <pic:cNvPicPr>
                      <a:picLocks noChangeAspect="1"/>
                    </pic:cNvPicPr>
                  </pic:nvPicPr>
                  <pic:blipFill>
                    <a:blip r:embed="rId7"/>
                    <a:srcRect t="-462" b="3864"/>
                    <a:stretch>
                      <a:fillRect/>
                    </a:stretch>
                  </pic:blipFill>
                  <pic:spPr>
                    <a:xfrm>
                      <a:off x="0" y="0"/>
                      <a:ext cx="6105525" cy="3317875"/>
                    </a:xfrm>
                    <a:prstGeom prst="rect">
                      <a:avLst/>
                    </a:prstGeom>
                  </pic:spPr>
                </pic:pic>
              </a:graphicData>
            </a:graphic>
          </wp:inline>
        </w:drawing>
      </w: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D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D2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21F7DC1"/>
    <w:rsid w:val="02332803"/>
    <w:rsid w:val="029249C3"/>
    <w:rsid w:val="04934B1B"/>
    <w:rsid w:val="06C07699"/>
    <w:rsid w:val="073A3330"/>
    <w:rsid w:val="08053EFD"/>
    <w:rsid w:val="084A30B2"/>
    <w:rsid w:val="0C063DA0"/>
    <w:rsid w:val="0CD04B56"/>
    <w:rsid w:val="0DE57A08"/>
    <w:rsid w:val="0F363583"/>
    <w:rsid w:val="0F3C1CFE"/>
    <w:rsid w:val="107B3CA8"/>
    <w:rsid w:val="125E56B0"/>
    <w:rsid w:val="1AC94917"/>
    <w:rsid w:val="1CEB14BC"/>
    <w:rsid w:val="1D5D4D6D"/>
    <w:rsid w:val="207963C1"/>
    <w:rsid w:val="21275BB3"/>
    <w:rsid w:val="23A423C5"/>
    <w:rsid w:val="26864004"/>
    <w:rsid w:val="29DE71AE"/>
    <w:rsid w:val="2BBF6F08"/>
    <w:rsid w:val="2C1977E7"/>
    <w:rsid w:val="2FC809C3"/>
    <w:rsid w:val="31F457CA"/>
    <w:rsid w:val="3C6109B0"/>
    <w:rsid w:val="3EA24FF9"/>
    <w:rsid w:val="40B37B61"/>
    <w:rsid w:val="42F71859"/>
    <w:rsid w:val="43830D8B"/>
    <w:rsid w:val="43A3020B"/>
    <w:rsid w:val="47A441B3"/>
    <w:rsid w:val="47BA4667"/>
    <w:rsid w:val="49EF7646"/>
    <w:rsid w:val="4A383389"/>
    <w:rsid w:val="4BB07AB3"/>
    <w:rsid w:val="4EF92D15"/>
    <w:rsid w:val="53F1220D"/>
    <w:rsid w:val="54F55170"/>
    <w:rsid w:val="55947A52"/>
    <w:rsid w:val="56810101"/>
    <w:rsid w:val="56EC70E2"/>
    <w:rsid w:val="598C7535"/>
    <w:rsid w:val="5AB53F94"/>
    <w:rsid w:val="5B9676F9"/>
    <w:rsid w:val="5C3478E0"/>
    <w:rsid w:val="5C582E30"/>
    <w:rsid w:val="5E230F78"/>
    <w:rsid w:val="5F3E5B91"/>
    <w:rsid w:val="62D53DC6"/>
    <w:rsid w:val="640373A9"/>
    <w:rsid w:val="64423942"/>
    <w:rsid w:val="6707201B"/>
    <w:rsid w:val="675C219F"/>
    <w:rsid w:val="67B6762A"/>
    <w:rsid w:val="67CB773E"/>
    <w:rsid w:val="6E1E7CB3"/>
    <w:rsid w:val="6FC91CF4"/>
    <w:rsid w:val="72B92290"/>
    <w:rsid w:val="72FE0A29"/>
    <w:rsid w:val="741D2E7E"/>
    <w:rsid w:val="744F3F10"/>
    <w:rsid w:val="74746816"/>
    <w:rsid w:val="753F177D"/>
    <w:rsid w:val="77DB3EEF"/>
    <w:rsid w:val="7EF6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1598</Words>
  <Characters>1661</Characters>
  <Lines>0</Lines>
  <Paragraphs>0</Paragraphs>
  <TotalTime>36</TotalTime>
  <ScaleCrop>false</ScaleCrop>
  <LinksUpToDate>false</LinksUpToDate>
  <CharactersWithSpaces>1679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普洱茶</cp:lastModifiedBy>
  <cp:lastPrinted>2025-11-10T12:43:00Z</cp:lastPrinted>
  <dcterms:modified xsi:type="dcterms:W3CDTF">2026-01-30T06:51:41Z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eyJoZGlkIjoiOTVmNzA2ZTE0ZTVjY2M2MDI4MTQwNjFjZjY5NDcyNDMiLCJ1c2VySWQiOiI0OTMxNjAzODYifQ==</vt:lpwstr>
  </property>
  <property fmtid="{D5CDD505-2E9C-101B-9397-08002B2CF9AE}" pid="4" name="ICV">
    <vt:lpwstr>BF18FD5968184964BE756EBC333B9685_13</vt:lpwstr>
  </property>
</Properties>
</file>